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Style w:val="a4"/>
          <w:rFonts w:ascii="DejaVu Sans Condensed" w:hAnsi="DejaVu Sans Condensed" w:cs="DejaVu Sans Condensed"/>
          <w:color w:val="000000"/>
          <w:sz w:val="26"/>
          <w:szCs w:val="26"/>
        </w:rPr>
        <w:t>Функционально грамотный человек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деятельности, общения и социальных отношений».</w:t>
      </w:r>
    </w:p>
    <w:p w:rsidR="00F710C8" w:rsidRPr="00E53210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2"/>
          <w:szCs w:val="22"/>
        </w:rPr>
      </w:pPr>
      <w:r w:rsidRPr="00E53210">
        <w:rPr>
          <w:rStyle w:val="a4"/>
          <w:rFonts w:ascii="DejaVu Sans Condensed" w:hAnsi="DejaVu Sans Condensed" w:cs="DejaVu Sans Condensed"/>
          <w:color w:val="000000"/>
          <w:sz w:val="22"/>
          <w:szCs w:val="22"/>
        </w:rPr>
        <w:t>Алексей Алексеевич Леонтьев лингвист, психолог, доктор психологических наук и доктор филологических наук</w:t>
      </w:r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>Функциональная грамотность - это уровень знаний, умений и навыков, обеспечивающий нормальное функционирование личности в системе социальных отношений, который считается минимально необходимым для осуществления жизнедеятельности личности в конкретной культурной среде.</w:t>
      </w:r>
    </w:p>
    <w:p w:rsidR="00F710C8" w:rsidRPr="00F710C8" w:rsidRDefault="00F710C8" w:rsidP="00E53210">
      <w:pPr>
        <w:spacing w:before="100" w:beforeAutospacing="1" w:after="100" w:afterAutospacing="1" w:line="240" w:lineRule="auto"/>
        <w:rPr>
          <w:rFonts w:ascii="DejaVu Sans Condensed" w:eastAsia="Times New Roman" w:hAnsi="DejaVu Sans Condensed" w:cs="DejaVu Sans Condensed"/>
          <w:color w:val="000000"/>
          <w:sz w:val="26"/>
          <w:szCs w:val="26"/>
        </w:rPr>
      </w:pPr>
      <w:r w:rsidRPr="00F710C8">
        <w:rPr>
          <w:rFonts w:ascii="DejaVu Sans Condensed" w:eastAsia="Times New Roman" w:hAnsi="DejaVu Sans Condensed" w:cs="DejaVu Sans Condensed"/>
          <w:b/>
          <w:bCs/>
          <w:color w:val="000000"/>
          <w:sz w:val="26"/>
        </w:rPr>
        <w:t>Составляющие функциональной грамотности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34"/>
        <w:gridCol w:w="6321"/>
      </w:tblGrid>
      <w:tr w:rsidR="00F710C8" w:rsidRPr="00F710C8" w:rsidTr="00F710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b/>
                <w:bCs/>
                <w:color w:val="000000"/>
                <w:sz w:val="26"/>
              </w:rPr>
              <w:t>1. Читательская грамотность</w:t>
            </w:r>
          </w:p>
        </w:tc>
        <w:tc>
          <w:tcPr>
            <w:tcW w:w="0" w:type="auto"/>
            <w:vAlign w:val="center"/>
            <w:hideMark/>
          </w:tcPr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  <w:t xml:space="preserve">Способность человека понимать и использовать письменные тексты, размышлять </w:t>
            </w:r>
            <w:proofErr w:type="spellStart"/>
            <w:r w:rsidRPr="00F710C8"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  <w:t>оних</w:t>
            </w:r>
            <w:proofErr w:type="spellEnd"/>
            <w:r w:rsidRPr="00F710C8"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  <w:t xml:space="preserve"> и заниматься чтением, чтобы достигать своих целей, расширять свои знания и возможности, участвовать в социальной жизни</w:t>
            </w:r>
          </w:p>
        </w:tc>
      </w:tr>
      <w:tr w:rsidR="00F710C8" w:rsidRPr="00F710C8" w:rsidTr="00F710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b/>
                <w:bCs/>
                <w:color w:val="000000"/>
                <w:sz w:val="26"/>
              </w:rPr>
              <w:t>2. Естественнонаучная грамотность</w:t>
            </w:r>
          </w:p>
        </w:tc>
        <w:tc>
          <w:tcPr>
            <w:tcW w:w="0" w:type="auto"/>
            <w:vAlign w:val="center"/>
            <w:hideMark/>
          </w:tcPr>
          <w:p w:rsidR="00E53210" w:rsidRDefault="00E53210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</w:p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  <w:t xml:space="preserve">Способность человека занимать активную гражданскую позицию по вопросам, связанным с </w:t>
            </w:r>
            <w:proofErr w:type="spellStart"/>
            <w:proofErr w:type="gramStart"/>
            <w:r w:rsidRPr="00F710C8"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  <w:t>естественно-научными</w:t>
            </w:r>
            <w:proofErr w:type="spellEnd"/>
            <w:proofErr w:type="gramEnd"/>
            <w:r w:rsidRPr="00F710C8"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  <w:t xml:space="preserve"> идеями</w:t>
            </w:r>
          </w:p>
        </w:tc>
      </w:tr>
      <w:tr w:rsidR="00F710C8" w:rsidRPr="00F710C8" w:rsidTr="00F710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b/>
                <w:bCs/>
                <w:color w:val="000000"/>
                <w:sz w:val="26"/>
              </w:rPr>
              <w:t>3. Математическая грамотность</w:t>
            </w:r>
          </w:p>
        </w:tc>
        <w:tc>
          <w:tcPr>
            <w:tcW w:w="0" w:type="auto"/>
            <w:vAlign w:val="center"/>
            <w:hideMark/>
          </w:tcPr>
          <w:p w:rsidR="00E53210" w:rsidRDefault="00E53210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</w:p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  <w:t>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</w:t>
            </w:r>
          </w:p>
        </w:tc>
      </w:tr>
      <w:tr w:rsidR="00F710C8" w:rsidRPr="00F710C8" w:rsidTr="00F710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b/>
                <w:bCs/>
                <w:color w:val="000000"/>
                <w:sz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b/>
                <w:bCs/>
                <w:color w:val="000000"/>
                <w:sz w:val="26"/>
              </w:rPr>
              <w:t>4. Финансовая грамотность</w:t>
            </w:r>
          </w:p>
        </w:tc>
        <w:tc>
          <w:tcPr>
            <w:tcW w:w="0" w:type="auto"/>
            <w:vAlign w:val="center"/>
            <w:hideMark/>
          </w:tcPr>
          <w:p w:rsidR="00E53210" w:rsidRDefault="00E53210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</w:p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  <w:t>Совокупность знаний, навыков и установок в сфере финансового поведения человека, ведущих к улучшению благосостояния и повышению качества жизни.</w:t>
            </w:r>
          </w:p>
        </w:tc>
      </w:tr>
      <w:tr w:rsidR="00F710C8" w:rsidRPr="00F710C8" w:rsidTr="00F710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b/>
                <w:bCs/>
                <w:color w:val="000000"/>
                <w:sz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b/>
                <w:bCs/>
                <w:color w:val="000000"/>
                <w:sz w:val="26"/>
              </w:rPr>
              <w:t xml:space="preserve">5. </w:t>
            </w:r>
            <w:proofErr w:type="spellStart"/>
            <w:r w:rsidRPr="00F710C8">
              <w:rPr>
                <w:rFonts w:ascii="DejaVu Sans Condensed" w:eastAsia="Times New Roman" w:hAnsi="DejaVu Sans Condensed" w:cs="DejaVu Sans Condensed"/>
                <w:b/>
                <w:bCs/>
                <w:color w:val="000000"/>
                <w:sz w:val="26"/>
              </w:rPr>
              <w:t>Креативное</w:t>
            </w:r>
            <w:proofErr w:type="spellEnd"/>
            <w:r w:rsidRPr="00F710C8">
              <w:rPr>
                <w:rFonts w:ascii="DejaVu Sans Condensed" w:eastAsia="Times New Roman" w:hAnsi="DejaVu Sans Condensed" w:cs="DejaVu Sans Condensed"/>
                <w:b/>
                <w:bCs/>
                <w:color w:val="000000"/>
                <w:sz w:val="26"/>
              </w:rPr>
              <w:t xml:space="preserve"> мышление</w:t>
            </w:r>
          </w:p>
        </w:tc>
        <w:tc>
          <w:tcPr>
            <w:tcW w:w="0" w:type="auto"/>
            <w:vAlign w:val="center"/>
            <w:hideMark/>
          </w:tcPr>
          <w:p w:rsidR="00E53210" w:rsidRDefault="00E53210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</w:p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  <w:t>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      </w:r>
          </w:p>
        </w:tc>
      </w:tr>
      <w:tr w:rsidR="00F710C8" w:rsidRPr="00F710C8" w:rsidTr="00F710C8">
        <w:trPr>
          <w:tblCellSpacing w:w="0" w:type="dxa"/>
        </w:trPr>
        <w:tc>
          <w:tcPr>
            <w:tcW w:w="0" w:type="auto"/>
            <w:vAlign w:val="center"/>
            <w:hideMark/>
          </w:tcPr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b/>
                <w:bCs/>
                <w:color w:val="000000"/>
                <w:sz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b/>
                <w:bCs/>
                <w:color w:val="000000"/>
                <w:sz w:val="26"/>
              </w:rPr>
              <w:t>6. Глобальные компетенции</w:t>
            </w:r>
          </w:p>
        </w:tc>
        <w:tc>
          <w:tcPr>
            <w:tcW w:w="0" w:type="auto"/>
            <w:vAlign w:val="center"/>
            <w:hideMark/>
          </w:tcPr>
          <w:p w:rsidR="00F710C8" w:rsidRPr="00F710C8" w:rsidRDefault="00F710C8" w:rsidP="00E53210">
            <w:pPr>
              <w:spacing w:before="100" w:beforeAutospacing="1" w:after="100" w:afterAutospacing="1" w:line="240" w:lineRule="auto"/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</w:pPr>
            <w:r w:rsidRPr="00F710C8"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  <w:t xml:space="preserve">Сочетание знаний, умений, взглядов, отношений и ценностей, успешно применяемых при личном </w:t>
            </w:r>
            <w:r w:rsidRPr="00F710C8">
              <w:rPr>
                <w:rFonts w:ascii="DejaVu Sans Condensed" w:eastAsia="Times New Roman" w:hAnsi="DejaVu Sans Condensed" w:cs="DejaVu Sans Condensed"/>
                <w:color w:val="000000"/>
                <w:sz w:val="26"/>
                <w:szCs w:val="26"/>
              </w:rPr>
              <w:lastRenderedPageBreak/>
              <w:t>или виртуальном взаимодействии с людьми, которые принадлежат к другой культурной среде, и при участии отдельных лиц в решении глобальных проблем</w:t>
            </w:r>
          </w:p>
        </w:tc>
      </w:tr>
    </w:tbl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Style w:val="a4"/>
          <w:rFonts w:ascii="DejaVu Sans Condensed" w:hAnsi="DejaVu Sans Condensed" w:cs="DejaVu Sans Condensed"/>
          <w:color w:val="000000"/>
          <w:sz w:val="26"/>
          <w:szCs w:val="26"/>
        </w:rPr>
        <w:lastRenderedPageBreak/>
        <w:t>Нормативные документы</w:t>
      </w:r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Style w:val="a4"/>
          <w:rFonts w:ascii="DejaVu Sans Condensed" w:hAnsi="DejaVu Sans Condensed" w:cs="DejaVu Sans Condensed"/>
          <w:color w:val="000000"/>
          <w:sz w:val="26"/>
          <w:szCs w:val="26"/>
        </w:rPr>
        <w:t>Документы федерального уровня</w:t>
      </w:r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noProof/>
          <w:color w:val="0000FF"/>
          <w:sz w:val="26"/>
          <w:szCs w:val="26"/>
        </w:rPr>
        <w:drawing>
          <wp:inline distT="0" distB="0" distL="0" distR="0">
            <wp:extent cx="257175" cy="257175"/>
            <wp:effectExtent l="19050" t="0" r="9525" b="0"/>
            <wp:docPr id="1" name="Рисунок 1" descr="http://school3.mmc24415.cross-edu.ru/pictures/icons/pdf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.mmc24415.cross-edu.ru/pictures/icons/pdf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ejaVu Sans Condensed" w:hAnsi="DejaVu Sans Condensed" w:cs="DejaVu Sans Condensed"/>
          <w:color w:val="000000"/>
          <w:sz w:val="26"/>
          <w:szCs w:val="26"/>
        </w:rPr>
        <w:t> </w:t>
      </w:r>
      <w:hyperlink r:id="rId6" w:history="1">
        <w:r>
          <w:rPr>
            <w:rStyle w:val="a5"/>
            <w:rFonts w:ascii="DejaVu Sans Condensed" w:hAnsi="DejaVu Sans Condensed" w:cs="DejaVu Sans Condensed"/>
            <w:sz w:val="26"/>
            <w:szCs w:val="26"/>
          </w:rPr>
          <w:t>Указ Президента Российской Федерации</w:t>
        </w:r>
      </w:hyperlink>
      <w:r>
        <w:rPr>
          <w:rFonts w:ascii="DejaVu Sans Condensed" w:hAnsi="DejaVu Sans Condensed" w:cs="DejaVu Sans Condensed"/>
          <w:color w:val="000000"/>
          <w:sz w:val="26"/>
          <w:szCs w:val="26"/>
        </w:rPr>
        <w:t> № 204 от 07.05.2018 «О национальных целях и стратегических задачах развития Российской Федерации на период до 2024 года»</w:t>
      </w:r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noProof/>
          <w:color w:val="0000FF"/>
          <w:sz w:val="26"/>
          <w:szCs w:val="26"/>
        </w:rPr>
        <w:drawing>
          <wp:inline distT="0" distB="0" distL="0" distR="0">
            <wp:extent cx="257175" cy="257175"/>
            <wp:effectExtent l="19050" t="0" r="9525" b="0"/>
            <wp:docPr id="2" name="Рисунок 2" descr="http://school3.mmc24415.cross-edu.ru/pictures/icons/pdf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3.mmc24415.cross-edu.ru/pictures/icons/pdf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DejaVu Sans Condensed" w:hAnsi="DejaVu Sans Condensed" w:cs="DejaVu Sans Condensed"/>
          <w:color w:val="000000"/>
          <w:sz w:val="26"/>
          <w:szCs w:val="26"/>
        </w:rPr>
        <w:t> </w:t>
      </w:r>
      <w:hyperlink r:id="rId7" w:history="1">
        <w:r>
          <w:rPr>
            <w:rStyle w:val="a5"/>
            <w:rFonts w:ascii="DejaVu Sans Condensed" w:hAnsi="DejaVu Sans Condensed" w:cs="DejaVu Sans Condensed"/>
            <w:sz w:val="26"/>
            <w:szCs w:val="26"/>
          </w:rPr>
          <w:t>Государственная программа РФ «Развитие образования»</w:t>
        </w:r>
      </w:hyperlink>
      <w:r>
        <w:rPr>
          <w:rFonts w:ascii="DejaVu Sans Condensed" w:hAnsi="DejaVu Sans Condensed" w:cs="DejaVu Sans Condensed"/>
          <w:color w:val="000000"/>
          <w:sz w:val="26"/>
          <w:szCs w:val="26"/>
        </w:rPr>
        <w:t> (2018-2025 годы) от 26 декабря 2017 г:</w:t>
      </w:r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 xml:space="preserve">Цель программы – качество образования, которое характеризуется: </w:t>
      </w:r>
      <w:proofErr w:type="spellStart"/>
      <w:proofErr w:type="gramStart"/>
      <w:r>
        <w:rPr>
          <w:rFonts w:ascii="DejaVu Sans Condensed" w:hAnsi="DejaVu Sans Condensed" w:cs="DejaVu Sans Condensed"/>
          <w:color w:val="000000"/>
          <w:sz w:val="26"/>
          <w:szCs w:val="26"/>
        </w:rPr>
        <w:t>c</w:t>
      </w:r>
      <w:proofErr w:type="gramEnd"/>
      <w:r>
        <w:rPr>
          <w:rFonts w:ascii="DejaVu Sans Condensed" w:hAnsi="DejaVu Sans Condensed" w:cs="DejaVu Sans Condensed"/>
          <w:color w:val="000000"/>
          <w:sz w:val="26"/>
          <w:szCs w:val="26"/>
        </w:rPr>
        <w:t>охранением</w:t>
      </w:r>
      <w:proofErr w:type="spellEnd"/>
      <w:r>
        <w:rPr>
          <w:rFonts w:ascii="DejaVu Sans Condensed" w:hAnsi="DejaVu Sans Condensed" w:cs="DejaVu Sans Condensed"/>
          <w:color w:val="000000"/>
          <w:sz w:val="26"/>
          <w:szCs w:val="26"/>
        </w:rPr>
        <w:t xml:space="preserve"> лидирующих позиций РФ в международном исследовании качества чтения и понимания текстов (PIRLS), а также в международном исследовании качества математического и естественнонаучного образования (TIMSS); повышением позиций РФ в международной программе по оценке образовательных достижений учащихся (PISA).</w:t>
      </w:r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Style w:val="a4"/>
          <w:rFonts w:ascii="DejaVu Sans Condensed" w:hAnsi="DejaVu Sans Condensed" w:cs="DejaVu Sans Condensed"/>
          <w:color w:val="000000"/>
          <w:sz w:val="26"/>
          <w:szCs w:val="26"/>
        </w:rPr>
        <w:t>Рекомендуемые электронные ресурсы</w:t>
      </w:r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Style w:val="a8"/>
          <w:rFonts w:ascii="DejaVu Sans Condensed" w:hAnsi="DejaVu Sans Condensed" w:cs="DejaVu Sans Condensed"/>
          <w:b/>
          <w:bCs/>
          <w:color w:val="000000"/>
          <w:sz w:val="26"/>
          <w:szCs w:val="26"/>
        </w:rPr>
        <w:t>Федеральный уровень</w:t>
      </w:r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>1. </w:t>
      </w:r>
      <w:hyperlink r:id="rId8" w:history="1">
        <w:r>
          <w:rPr>
            <w:rStyle w:val="a5"/>
            <w:rFonts w:ascii="DejaVu Sans Condensed" w:hAnsi="DejaVu Sans Condensed" w:cs="DejaVu Sans Condensed"/>
            <w:sz w:val="26"/>
            <w:szCs w:val="26"/>
          </w:rPr>
          <w:t>Электронный банк заданий РЭШ</w:t>
        </w:r>
      </w:hyperlink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>2. </w:t>
      </w:r>
      <w:hyperlink r:id="rId9" w:history="1">
        <w:r>
          <w:rPr>
            <w:rStyle w:val="a5"/>
            <w:rFonts w:ascii="DejaVu Sans Condensed" w:hAnsi="DejaVu Sans Condensed" w:cs="DejaVu Sans Condensed"/>
            <w:sz w:val="26"/>
            <w:szCs w:val="26"/>
          </w:rPr>
          <w:t>Банк заданий</w:t>
        </w:r>
      </w:hyperlink>
      <w:r>
        <w:rPr>
          <w:rFonts w:ascii="DejaVu Sans Condensed" w:hAnsi="DejaVu Sans Condensed" w:cs="DejaVu Sans Condensed"/>
          <w:color w:val="000000"/>
          <w:sz w:val="26"/>
          <w:szCs w:val="26"/>
        </w:rPr>
        <w:t xml:space="preserve"> для формирования и оценки функциональной </w:t>
      </w:r>
      <w:proofErr w:type="gramStart"/>
      <w:r>
        <w:rPr>
          <w:rFonts w:ascii="DejaVu Sans Condensed" w:hAnsi="DejaVu Sans Condensed" w:cs="DejaVu Sans Condensed"/>
          <w:color w:val="000000"/>
          <w:sz w:val="26"/>
          <w:szCs w:val="26"/>
        </w:rPr>
        <w:t>грамотности</w:t>
      </w:r>
      <w:proofErr w:type="gramEnd"/>
      <w:r>
        <w:rPr>
          <w:rFonts w:ascii="DejaVu Sans Condensed" w:hAnsi="DejaVu Sans Condensed" w:cs="DejaVu Sans Condensed"/>
          <w:color w:val="000000"/>
          <w:sz w:val="26"/>
          <w:szCs w:val="26"/>
        </w:rPr>
        <w:t xml:space="preserve"> обучающихся основной школы (5-9 классы) ФГБНУ Институт стратегии развития образования РАО</w:t>
      </w:r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>3. </w:t>
      </w:r>
      <w:hyperlink r:id="rId10" w:history="1">
        <w:r>
          <w:rPr>
            <w:rStyle w:val="a5"/>
            <w:rFonts w:ascii="DejaVu Sans Condensed" w:hAnsi="DejaVu Sans Condensed" w:cs="DejaVu Sans Condensed"/>
            <w:sz w:val="26"/>
            <w:szCs w:val="26"/>
          </w:rPr>
          <w:t>Банк заданий по функциональной грамотности</w:t>
        </w:r>
      </w:hyperlink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>4. </w:t>
      </w:r>
      <w:hyperlink r:id="rId11" w:history="1">
        <w:r>
          <w:rPr>
            <w:rStyle w:val="a5"/>
            <w:rFonts w:ascii="DejaVu Sans Condensed" w:hAnsi="DejaVu Sans Condensed" w:cs="DejaVu Sans Condensed"/>
            <w:sz w:val="26"/>
            <w:szCs w:val="26"/>
          </w:rPr>
          <w:t>Демонстрационные материалы для оценки функциональной грамотности учащихся 5 и 7 классов </w:t>
        </w:r>
      </w:hyperlink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>5. Открытый банк заданий для оценки естественнонаучной грамотности </w:t>
      </w:r>
      <w:hyperlink r:id="rId12" w:history="1">
        <w:r>
          <w:rPr>
            <w:rStyle w:val="a5"/>
            <w:rFonts w:ascii="DejaVu Sans Condensed" w:hAnsi="DejaVu Sans Condensed" w:cs="DejaVu Sans Condensed"/>
            <w:sz w:val="26"/>
            <w:szCs w:val="26"/>
          </w:rPr>
          <w:t>ФГБНУ ФИПИ</w:t>
        </w:r>
      </w:hyperlink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>6. </w:t>
      </w:r>
      <w:hyperlink r:id="rId13" w:history="1">
        <w:r>
          <w:rPr>
            <w:rStyle w:val="a5"/>
            <w:rFonts w:ascii="DejaVu Sans Condensed" w:hAnsi="DejaVu Sans Condensed" w:cs="DejaVu Sans Condensed"/>
            <w:sz w:val="26"/>
            <w:szCs w:val="26"/>
          </w:rPr>
          <w:t>Открытые задания PISA</w:t>
        </w:r>
      </w:hyperlink>
    </w:p>
    <w:p w:rsidR="00F710C8" w:rsidRDefault="00F710C8" w:rsidP="00E53210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>7. </w:t>
      </w:r>
      <w:hyperlink r:id="rId14" w:history="1">
        <w:r>
          <w:rPr>
            <w:rStyle w:val="a5"/>
            <w:rFonts w:ascii="DejaVu Sans Condensed" w:hAnsi="DejaVu Sans Condensed" w:cs="DejaVu Sans Condensed"/>
            <w:sz w:val="26"/>
            <w:szCs w:val="26"/>
          </w:rPr>
          <w:t>Лаборатория функциональной грамотности</w:t>
        </w:r>
      </w:hyperlink>
    </w:p>
    <w:p w:rsidR="00F710C8" w:rsidRDefault="00F710C8" w:rsidP="00F710C8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>8. Издательство «Просвещение»: </w:t>
      </w:r>
      <w:hyperlink r:id="rId15" w:history="1">
        <w:r>
          <w:rPr>
            <w:rStyle w:val="a5"/>
            <w:rFonts w:ascii="DejaVu Sans Condensed" w:hAnsi="DejaVu Sans Condensed" w:cs="DejaVu Sans Condensed"/>
            <w:sz w:val="26"/>
            <w:szCs w:val="26"/>
          </w:rPr>
          <w:t>https://media.prosv.ru/fg/</w:t>
        </w:r>
      </w:hyperlink>
    </w:p>
    <w:p w:rsidR="00F710C8" w:rsidRDefault="00F710C8" w:rsidP="00F710C8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>9. Банк тестов: </w:t>
      </w:r>
      <w:hyperlink r:id="rId16" w:history="1">
        <w:r>
          <w:rPr>
            <w:rStyle w:val="a5"/>
            <w:rFonts w:ascii="DejaVu Sans Condensed" w:hAnsi="DejaVu Sans Condensed" w:cs="DejaVu Sans Condensed"/>
            <w:sz w:val="26"/>
            <w:szCs w:val="26"/>
          </w:rPr>
          <w:t>https://banktestov.ru/test/3674</w:t>
        </w:r>
      </w:hyperlink>
    </w:p>
    <w:p w:rsidR="00F710C8" w:rsidRDefault="00F710C8" w:rsidP="00F710C8">
      <w:pPr>
        <w:pStyle w:val="a3"/>
        <w:jc w:val="center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Style w:val="a8"/>
          <w:rFonts w:ascii="DejaVu Sans Condensed" w:hAnsi="DejaVu Sans Condensed" w:cs="DejaVu Sans Condensed"/>
          <w:b/>
          <w:bCs/>
          <w:color w:val="000000"/>
          <w:sz w:val="26"/>
          <w:szCs w:val="26"/>
        </w:rPr>
        <w:lastRenderedPageBreak/>
        <w:t>Региональный уровень</w:t>
      </w:r>
    </w:p>
    <w:p w:rsidR="00F710C8" w:rsidRDefault="00F710C8" w:rsidP="00F710C8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r>
        <w:rPr>
          <w:rFonts w:ascii="DejaVu Sans Condensed" w:hAnsi="DejaVu Sans Condensed" w:cs="DejaVu Sans Condensed"/>
          <w:color w:val="000000"/>
          <w:sz w:val="26"/>
          <w:szCs w:val="26"/>
        </w:rPr>
        <w:t>Красноярский институт повышения квалификации</w:t>
      </w:r>
    </w:p>
    <w:p w:rsidR="00F710C8" w:rsidRDefault="005D1D70" w:rsidP="00F710C8">
      <w:pPr>
        <w:pStyle w:val="a3"/>
        <w:rPr>
          <w:rFonts w:ascii="DejaVu Sans Condensed" w:hAnsi="DejaVu Sans Condensed" w:cs="DejaVu Sans Condensed"/>
          <w:color w:val="000000"/>
          <w:sz w:val="26"/>
          <w:szCs w:val="26"/>
        </w:rPr>
      </w:pPr>
      <w:hyperlink r:id="rId17" w:history="1">
        <w:r w:rsidR="00F710C8">
          <w:rPr>
            <w:rStyle w:val="a5"/>
            <w:rFonts w:ascii="DejaVu Sans Condensed" w:hAnsi="DejaVu Sans Condensed" w:cs="DejaVu Sans Condensed"/>
            <w:sz w:val="26"/>
            <w:szCs w:val="26"/>
          </w:rPr>
          <w:t>https://kipk.ru/functional-literacy-main#resourses</w:t>
        </w:r>
      </w:hyperlink>
    </w:p>
    <w:p w:rsidR="009510EF" w:rsidRDefault="009510EF"/>
    <w:sectPr w:rsidR="009510EF" w:rsidSect="00FF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panose1 w:val="020B0606030804020204"/>
    <w:charset w:val="CC"/>
    <w:family w:val="swiss"/>
    <w:pitch w:val="variable"/>
    <w:sig w:usb0="E7002EFF" w:usb1="5200F5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0C8"/>
    <w:rsid w:val="005D1D70"/>
    <w:rsid w:val="0062464A"/>
    <w:rsid w:val="009510EF"/>
    <w:rsid w:val="00CB156F"/>
    <w:rsid w:val="00E53210"/>
    <w:rsid w:val="00F61B0B"/>
    <w:rsid w:val="00F710C8"/>
    <w:rsid w:val="00FF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0C8"/>
    <w:rPr>
      <w:b/>
      <w:bCs/>
    </w:rPr>
  </w:style>
  <w:style w:type="character" w:styleId="a5">
    <w:name w:val="Hyperlink"/>
    <w:basedOn w:val="a0"/>
    <w:uiPriority w:val="99"/>
    <w:semiHidden/>
    <w:unhideWhenUsed/>
    <w:rsid w:val="00F710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71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://school3.mmc24415.cross-edu.ru/files/func_gram/pisa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ernment.ru/rugovclassifier/860/events/" TargetMode="Externa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https://kipk.ru/functional-literacy-main%23resours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nktestov.ru/test/3674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3.mmc24415.cross-edu.ru/files/func_gram/ukaz.pdf" TargetMode="External"/><Relationship Id="rId11" Type="http://schemas.openxmlformats.org/officeDocument/2006/relationships/hyperlink" Target="http://skiv.instrao.ru/support/demonstratsionnye-materialy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ia.prosv.ru/fg/" TargetMode="External"/><Relationship Id="rId10" Type="http://schemas.openxmlformats.org/officeDocument/2006/relationships/hyperlink" Target="http://skiv.instrao.ru/bank-zadaniy/chitatelskaya-gramotnost/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\\Users\alexanderklimov\site\files\graduates\prikaz_o_prieme_vuz_2016.rtf" TargetMode="Externa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s://rosuchebnik.ru/material/laboratoriya-funktsionalnoy-gramo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</Words>
  <Characters>3535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2021-12-06T06:41:00Z</dcterms:created>
  <dcterms:modified xsi:type="dcterms:W3CDTF">2021-12-10T05:44:00Z</dcterms:modified>
</cp:coreProperties>
</file>